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4F30" w14:textId="11C16250" w:rsidR="00727DB7" w:rsidRDefault="00727DB7" w:rsidP="00727DB7">
      <w:pPr>
        <w:tabs>
          <w:tab w:val="center" w:pos="4536"/>
          <w:tab w:val="right" w:pos="8280"/>
          <w:tab w:val="right" w:pos="9639"/>
        </w:tabs>
        <w:ind w:right="2"/>
        <w:rPr>
          <w:rFonts w:ascii="Arial" w:hAnsi="Arial" w:cs="Arial"/>
          <w:b/>
          <w:bCs/>
        </w:rPr>
      </w:pPr>
      <w:r w:rsidRPr="00435F1E">
        <w:rPr>
          <w:rFonts w:ascii="Arial" w:hAnsi="Arial" w:cs="Arial"/>
          <w:b/>
          <w:bCs/>
        </w:rPr>
        <w:t>3GPP TSG RAN WG1 #9</w:t>
      </w:r>
      <w:r>
        <w:rPr>
          <w:rFonts w:ascii="Arial" w:hAnsi="Arial" w:cs="Arial"/>
          <w:b/>
          <w:bCs/>
        </w:rPr>
        <w:t>9</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R1-19</w:t>
      </w:r>
      <w:r>
        <w:rPr>
          <w:rFonts w:ascii="Arial" w:hAnsi="Arial" w:cs="Arial"/>
          <w:b/>
          <w:bCs/>
        </w:rPr>
        <w:t>1</w:t>
      </w:r>
      <w:r w:rsidR="002B0AEC">
        <w:rPr>
          <w:rFonts w:ascii="Arial" w:hAnsi="Arial" w:cs="Arial"/>
          <w:b/>
          <w:bCs/>
        </w:rPr>
        <w:t>2815</w:t>
      </w:r>
    </w:p>
    <w:p w14:paraId="685199B6" w14:textId="77777777" w:rsidR="00727DB7" w:rsidRPr="00435F1E" w:rsidRDefault="00727DB7" w:rsidP="00727DB7">
      <w:pPr>
        <w:tabs>
          <w:tab w:val="center" w:pos="4536"/>
          <w:tab w:val="right" w:pos="9072"/>
        </w:tabs>
        <w:rPr>
          <w:rFonts w:ascii="Arial" w:eastAsia="MS Mincho" w:hAnsi="Arial" w:cs="Arial"/>
          <w:b/>
          <w:bCs/>
          <w:lang w:eastAsia="ja-JP"/>
        </w:rPr>
      </w:pPr>
      <w:r>
        <w:rPr>
          <w:rFonts w:ascii="Arial" w:eastAsia="MS Mincho" w:hAnsi="Arial" w:cs="Arial"/>
          <w:b/>
          <w:bCs/>
          <w:lang w:eastAsia="ja-JP"/>
        </w:rPr>
        <w:t>Reno, USA, November</w:t>
      </w:r>
      <w:r w:rsidRPr="00435F1E">
        <w:rPr>
          <w:rFonts w:ascii="Arial" w:eastAsia="MS Mincho" w:hAnsi="Arial" w:cs="Arial"/>
          <w:b/>
          <w:bCs/>
          <w:lang w:eastAsia="ja-JP"/>
        </w:rPr>
        <w:t xml:space="preserve"> </w:t>
      </w:r>
      <w:r>
        <w:rPr>
          <w:rFonts w:ascii="Arial" w:eastAsia="MS Mincho" w:hAnsi="Arial" w:cs="Arial"/>
          <w:b/>
          <w:bCs/>
          <w:lang w:eastAsia="ja-JP"/>
        </w:rPr>
        <w:t>18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w:t>
      </w:r>
      <w:r>
        <w:rPr>
          <w:rFonts w:ascii="Arial" w:eastAsia="MS Mincho" w:hAnsi="Arial" w:cs="Arial"/>
          <w:b/>
          <w:bCs/>
          <w:lang w:eastAsia="ja-JP"/>
        </w:rPr>
        <w:t>22</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60817F4F" w:rsidR="00E90E49" w:rsidRPr="00BB01CA" w:rsidRDefault="00E90E49" w:rsidP="00311702">
      <w:pPr>
        <w:pStyle w:val="3GPPHeader"/>
      </w:pPr>
      <w:r w:rsidRPr="00BB01CA">
        <w:t>Agenda Item:</w:t>
      </w:r>
      <w:r w:rsidRPr="00BB01CA">
        <w:tab/>
      </w:r>
      <w:r w:rsidR="002E63F4" w:rsidRPr="00BB01CA">
        <w:t>7.</w:t>
      </w:r>
      <w:r w:rsidR="008A4C42" w:rsidRPr="00BB01CA">
        <w:t>2</w:t>
      </w:r>
      <w:r w:rsidR="002E63F4" w:rsidRPr="00BB01CA">
        <w:t>.</w:t>
      </w:r>
      <w:r w:rsidR="00827761" w:rsidRPr="00BB01CA">
        <w:t>4</w:t>
      </w:r>
      <w:r w:rsidR="008A4C42" w:rsidRPr="00BB01CA">
        <w:t>.</w:t>
      </w:r>
      <w:r w:rsidR="00727DB7">
        <w:t>6</w:t>
      </w:r>
    </w:p>
    <w:p w14:paraId="2D2AF385" w14:textId="5863517E" w:rsidR="00E90E49" w:rsidRPr="00BB01CA" w:rsidRDefault="003D3C45" w:rsidP="00F64C2B">
      <w:pPr>
        <w:pStyle w:val="3GPPHeader"/>
      </w:pPr>
      <w:r w:rsidRPr="00BB01CA">
        <w:t>Source:</w:t>
      </w:r>
      <w:r w:rsidR="00E90E49" w:rsidRPr="00BB01CA">
        <w:tab/>
      </w:r>
      <w:r w:rsidR="00F12DE8" w:rsidRPr="00BB01CA">
        <w:t>Apple</w:t>
      </w:r>
    </w:p>
    <w:p w14:paraId="64D45340" w14:textId="22D572C6" w:rsidR="00531215" w:rsidRPr="00BB01CA" w:rsidRDefault="003D3C45" w:rsidP="00311702">
      <w:pPr>
        <w:pStyle w:val="3GPPHeader"/>
      </w:pPr>
      <w:r w:rsidRPr="00BB01CA">
        <w:t>Title:</w:t>
      </w:r>
      <w:r w:rsidR="00E90E49" w:rsidRPr="00BB01CA">
        <w:tab/>
      </w:r>
      <w:r w:rsidR="00805EE1" w:rsidRPr="00BB01CA">
        <w:t>On</w:t>
      </w:r>
      <w:r w:rsidR="00727DB7">
        <w:t xml:space="preserve"> Remaining </w:t>
      </w:r>
      <w:r w:rsidR="00913770">
        <w:t>Details</w:t>
      </w:r>
      <w:r w:rsidR="00727DB7">
        <w:t xml:space="preserve"> of</w:t>
      </w:r>
      <w:r w:rsidR="00805EE1" w:rsidRPr="00BB01CA">
        <w:t xml:space="preserve"> </w:t>
      </w:r>
      <w:r w:rsidR="00727DB7">
        <w:t>QoS Management</w:t>
      </w:r>
    </w:p>
    <w:p w14:paraId="4C4FA8C4" w14:textId="77777777" w:rsidR="00E90E49" w:rsidRPr="00BB01CA" w:rsidRDefault="00D52012" w:rsidP="00396685">
      <w:pPr>
        <w:pStyle w:val="3GPPHeader"/>
      </w:pPr>
      <w:r w:rsidRPr="00BB01CA">
        <w:t>Document for:</w:t>
      </w:r>
      <w:r w:rsidRPr="00BB01CA">
        <w:tab/>
        <w:t>Discussion/</w:t>
      </w:r>
      <w:r w:rsidR="00E90E49" w:rsidRPr="00BB01CA">
        <w:t>Decision</w:t>
      </w:r>
    </w:p>
    <w:p w14:paraId="3E96BFCD" w14:textId="1C835B6A" w:rsidR="00342E02" w:rsidRDefault="00E90E49" w:rsidP="00342E02">
      <w:pPr>
        <w:pStyle w:val="Heading1"/>
      </w:pPr>
      <w:r w:rsidRPr="00A6576F">
        <w:t>Introduction</w:t>
      </w:r>
    </w:p>
    <w:p w14:paraId="218E7B49" w14:textId="0722B0AE" w:rsidR="00805EE1" w:rsidRPr="00805EE1" w:rsidRDefault="001417DC" w:rsidP="007F1BA7">
      <w:pPr>
        <w:jc w:val="both"/>
        <w:rPr>
          <w:szCs w:val="20"/>
          <w:lang w:eastAsia="x-none"/>
        </w:rPr>
      </w:pPr>
      <w:r>
        <w:rPr>
          <w:szCs w:val="20"/>
          <w:lang w:eastAsia="x-none"/>
        </w:rPr>
        <w:t>The following agreements on QoS management for sidelink have been made in</w:t>
      </w:r>
      <w:r w:rsidR="00805EE1">
        <w:rPr>
          <w:szCs w:val="20"/>
          <w:lang w:eastAsia="x-none"/>
        </w:rPr>
        <w:t xml:space="preserve"> </w:t>
      </w:r>
      <w:r w:rsidR="00664811">
        <w:rPr>
          <w:szCs w:val="20"/>
          <w:lang w:eastAsia="x-none"/>
        </w:rPr>
        <w:fldChar w:fldCharType="begin"/>
      </w:r>
      <w:r w:rsidR="00664811">
        <w:rPr>
          <w:szCs w:val="20"/>
          <w:lang w:eastAsia="x-none"/>
        </w:rPr>
        <w:instrText xml:space="preserve"> REF _Ref20563928 \r \h </w:instrText>
      </w:r>
      <w:r w:rsidR="00664811">
        <w:rPr>
          <w:szCs w:val="20"/>
          <w:lang w:eastAsia="x-none"/>
        </w:rPr>
      </w:r>
      <w:r w:rsidR="00664811">
        <w:rPr>
          <w:szCs w:val="20"/>
          <w:lang w:eastAsia="x-none"/>
        </w:rPr>
        <w:fldChar w:fldCharType="separate"/>
      </w:r>
      <w:r w:rsidR="00664811">
        <w:rPr>
          <w:szCs w:val="20"/>
          <w:lang w:eastAsia="x-none"/>
        </w:rPr>
        <w:t>[1]</w:t>
      </w:r>
      <w:r w:rsidR="00664811">
        <w:rPr>
          <w:szCs w:val="20"/>
          <w:lang w:eastAsia="x-none"/>
        </w:rPr>
        <w:fldChar w:fldCharType="end"/>
      </w:r>
      <w:r>
        <w:rPr>
          <w:szCs w:val="20"/>
          <w:lang w:eastAsia="x-none"/>
        </w:rPr>
        <w:t>.</w:t>
      </w:r>
      <w:r w:rsidR="00664811">
        <w:rPr>
          <w:szCs w:val="20"/>
          <w:lang w:eastAsia="x-none"/>
        </w:rPr>
        <w:t xml:space="preserve"> </w:t>
      </w:r>
    </w:p>
    <w:p w14:paraId="0734D1A4" w14:textId="77777777" w:rsidR="00805EE1" w:rsidRDefault="00805EE1" w:rsidP="00805EE1">
      <w:pPr>
        <w:rPr>
          <w:szCs w:val="20"/>
          <w:highlight w:val="green"/>
          <w:lang w:eastAsia="x-none"/>
        </w:rPr>
      </w:pPr>
    </w:p>
    <w:p w14:paraId="7AD27356" w14:textId="77777777" w:rsidR="00727DB7" w:rsidRPr="00727DB7" w:rsidRDefault="00727DB7" w:rsidP="008A7259">
      <w:pPr>
        <w:rPr>
          <w:szCs w:val="20"/>
        </w:rPr>
      </w:pPr>
      <w:r w:rsidRPr="00727DB7">
        <w:rPr>
          <w:szCs w:val="20"/>
          <w:highlight w:val="green"/>
        </w:rPr>
        <w:t>Agreements</w:t>
      </w:r>
      <w:r w:rsidRPr="00727DB7">
        <w:rPr>
          <w:szCs w:val="20"/>
        </w:rPr>
        <w:t>:</w:t>
      </w:r>
    </w:p>
    <w:p w14:paraId="769FA2A6" w14:textId="77777777" w:rsidR="00727DB7" w:rsidRPr="00727DB7" w:rsidRDefault="00727DB7" w:rsidP="008A7259">
      <w:pPr>
        <w:ind w:left="360"/>
        <w:rPr>
          <w:szCs w:val="20"/>
        </w:rPr>
      </w:pPr>
      <w:r w:rsidRPr="00727DB7">
        <w:rPr>
          <w:szCs w:val="20"/>
        </w:rPr>
        <w:t>Define NR sidelink Channel Occupancy Ratio (CR) measurement.</w:t>
      </w:r>
    </w:p>
    <w:p w14:paraId="727D65B2" w14:textId="6B6A7C8E" w:rsidR="00727DB7" w:rsidRPr="00727DB7" w:rsidRDefault="00727DB7" w:rsidP="008A7259">
      <w:pPr>
        <w:pStyle w:val="ListParagraph"/>
        <w:numPr>
          <w:ilvl w:val="0"/>
          <w:numId w:val="22"/>
        </w:numPr>
        <w:spacing w:line="259" w:lineRule="auto"/>
        <w:ind w:left="1080"/>
        <w:rPr>
          <w:rFonts w:ascii="Times New Roman" w:hAnsi="Times New Roman"/>
          <w:sz w:val="24"/>
          <w:szCs w:val="20"/>
          <w:lang w:eastAsia="zh-CN"/>
        </w:rPr>
      </w:pPr>
      <w:r w:rsidRPr="00727DB7">
        <w:rPr>
          <w:rFonts w:ascii="Times New Roman" w:hAnsi="Times New Roman"/>
          <w:sz w:val="24"/>
          <w:szCs w:val="20"/>
          <w:lang w:eastAsia="zh-CN"/>
        </w:rPr>
        <w:t xml:space="preserve">LTE CR is the baselines </w:t>
      </w:r>
    </w:p>
    <w:p w14:paraId="4FB35480" w14:textId="77777777" w:rsidR="00727DB7" w:rsidRPr="00727DB7" w:rsidRDefault="00727DB7" w:rsidP="008A7259">
      <w:pPr>
        <w:rPr>
          <w:szCs w:val="20"/>
        </w:rPr>
      </w:pPr>
      <w:r w:rsidRPr="00727DB7">
        <w:rPr>
          <w:szCs w:val="20"/>
          <w:highlight w:val="green"/>
        </w:rPr>
        <w:t>Agreements</w:t>
      </w:r>
      <w:r w:rsidRPr="00727DB7">
        <w:rPr>
          <w:szCs w:val="20"/>
        </w:rPr>
        <w:t>:</w:t>
      </w:r>
    </w:p>
    <w:p w14:paraId="2DBD8FA3" w14:textId="77777777" w:rsidR="00727DB7" w:rsidRPr="00727DB7" w:rsidRDefault="00727DB7" w:rsidP="008A7259">
      <w:pPr>
        <w:numPr>
          <w:ilvl w:val="0"/>
          <w:numId w:val="21"/>
        </w:numPr>
        <w:ind w:left="810" w:hanging="450"/>
        <w:rPr>
          <w:szCs w:val="20"/>
        </w:rPr>
      </w:pPr>
      <w:r w:rsidRPr="00727DB7">
        <w:rPr>
          <w:szCs w:val="20"/>
        </w:rPr>
        <w:t>Congestion control can restrict the values of at least the following PSSCH/PSCCH TX parameters per resource pool:</w:t>
      </w:r>
    </w:p>
    <w:p w14:paraId="5C3C3196" w14:textId="77777777" w:rsidR="00727DB7" w:rsidRPr="00727DB7" w:rsidRDefault="00727DB7" w:rsidP="008A7259">
      <w:pPr>
        <w:pStyle w:val="ListParagraph"/>
        <w:numPr>
          <w:ilvl w:val="1"/>
          <w:numId w:val="21"/>
        </w:numPr>
        <w:spacing w:line="259" w:lineRule="auto"/>
        <w:ind w:left="1170"/>
        <w:rPr>
          <w:rFonts w:ascii="Times New Roman" w:hAnsi="Times New Roman"/>
          <w:sz w:val="24"/>
          <w:szCs w:val="20"/>
          <w:lang w:eastAsia="zh-CN"/>
        </w:rPr>
      </w:pPr>
      <w:r w:rsidRPr="00727DB7">
        <w:rPr>
          <w:rFonts w:ascii="Times New Roman" w:hAnsi="Times New Roman"/>
          <w:sz w:val="24"/>
          <w:szCs w:val="20"/>
          <w:lang w:eastAsia="zh-CN"/>
        </w:rPr>
        <w:t>Range of MCS for a given MCS table supported within the resource pool</w:t>
      </w:r>
    </w:p>
    <w:p w14:paraId="0C472B60" w14:textId="77777777" w:rsidR="00727DB7" w:rsidRPr="00727DB7" w:rsidRDefault="00727DB7" w:rsidP="008A7259">
      <w:pPr>
        <w:pStyle w:val="ListParagraph"/>
        <w:numPr>
          <w:ilvl w:val="1"/>
          <w:numId w:val="21"/>
        </w:numPr>
        <w:spacing w:line="259" w:lineRule="auto"/>
        <w:ind w:left="1170"/>
        <w:rPr>
          <w:rFonts w:ascii="Times New Roman" w:hAnsi="Times New Roman"/>
          <w:sz w:val="24"/>
          <w:szCs w:val="20"/>
          <w:lang w:eastAsia="zh-CN"/>
        </w:rPr>
      </w:pPr>
      <w:r w:rsidRPr="00727DB7">
        <w:rPr>
          <w:rFonts w:ascii="Times New Roman" w:hAnsi="Times New Roman"/>
          <w:sz w:val="24"/>
          <w:szCs w:val="20"/>
          <w:lang w:eastAsia="zh-CN"/>
        </w:rPr>
        <w:t>Range of number of sub-channels</w:t>
      </w:r>
    </w:p>
    <w:p w14:paraId="2157BA39" w14:textId="77777777" w:rsidR="00727DB7" w:rsidRPr="00727DB7" w:rsidRDefault="00727DB7" w:rsidP="008A7259">
      <w:pPr>
        <w:pStyle w:val="ListParagraph"/>
        <w:numPr>
          <w:ilvl w:val="1"/>
          <w:numId w:val="21"/>
        </w:numPr>
        <w:spacing w:line="259" w:lineRule="auto"/>
        <w:ind w:left="1170"/>
        <w:rPr>
          <w:rFonts w:ascii="Times New Roman" w:hAnsi="Times New Roman"/>
          <w:sz w:val="24"/>
          <w:szCs w:val="20"/>
          <w:lang w:eastAsia="zh-CN"/>
        </w:rPr>
      </w:pPr>
      <w:r w:rsidRPr="00727DB7">
        <w:rPr>
          <w:rFonts w:ascii="Times New Roman" w:hAnsi="Times New Roman"/>
          <w:sz w:val="24"/>
          <w:szCs w:val="20"/>
          <w:lang w:eastAsia="zh-CN"/>
        </w:rPr>
        <w:t>Upper bound of number of (re)transmissions – already agreed in mode 2 AI</w:t>
      </w:r>
    </w:p>
    <w:p w14:paraId="3D8FE6F6" w14:textId="77777777" w:rsidR="00727DB7" w:rsidRPr="00727DB7" w:rsidRDefault="00727DB7" w:rsidP="008A7259">
      <w:pPr>
        <w:pStyle w:val="ListParagraph"/>
        <w:numPr>
          <w:ilvl w:val="1"/>
          <w:numId w:val="21"/>
        </w:numPr>
        <w:spacing w:line="259" w:lineRule="auto"/>
        <w:ind w:left="1170"/>
        <w:rPr>
          <w:rFonts w:ascii="Times New Roman" w:hAnsi="Times New Roman"/>
          <w:sz w:val="24"/>
          <w:szCs w:val="20"/>
          <w:lang w:eastAsia="zh-CN"/>
        </w:rPr>
      </w:pPr>
      <w:r w:rsidRPr="00727DB7">
        <w:rPr>
          <w:rFonts w:ascii="Times New Roman" w:hAnsi="Times New Roman"/>
          <w:sz w:val="24"/>
          <w:szCs w:val="20"/>
          <w:lang w:eastAsia="zh-CN"/>
        </w:rPr>
        <w:t>Upper bound of TX power (including zero TX power)</w:t>
      </w:r>
    </w:p>
    <w:p w14:paraId="549C456E" w14:textId="77777777" w:rsidR="00727DB7" w:rsidRPr="00727DB7" w:rsidRDefault="00727DB7" w:rsidP="008A7259">
      <w:pPr>
        <w:numPr>
          <w:ilvl w:val="0"/>
          <w:numId w:val="21"/>
        </w:numPr>
        <w:ind w:left="810" w:hanging="450"/>
        <w:rPr>
          <w:szCs w:val="20"/>
        </w:rPr>
      </w:pPr>
      <w:r w:rsidRPr="00727DB7">
        <w:rPr>
          <w:szCs w:val="20"/>
        </w:rPr>
        <w:t xml:space="preserve">Congestion control can set an upper bound on channel occupancy ratio (CR), </w:t>
      </w:r>
      <w:proofErr w:type="spellStart"/>
      <w:r w:rsidRPr="00727DB7">
        <w:rPr>
          <w:szCs w:val="20"/>
        </w:rPr>
        <w:t>CR</w:t>
      </w:r>
      <w:r w:rsidRPr="00727DB7">
        <w:rPr>
          <w:szCs w:val="20"/>
          <w:vertAlign w:val="subscript"/>
        </w:rPr>
        <w:t>limit</w:t>
      </w:r>
      <w:proofErr w:type="spellEnd"/>
      <w:r w:rsidRPr="00727DB7">
        <w:rPr>
          <w:szCs w:val="20"/>
        </w:rPr>
        <w:t>.</w:t>
      </w:r>
    </w:p>
    <w:p w14:paraId="0A20738B" w14:textId="77777777" w:rsidR="00727DB7" w:rsidRPr="00727DB7" w:rsidRDefault="00727DB7" w:rsidP="008A7259">
      <w:pPr>
        <w:numPr>
          <w:ilvl w:val="0"/>
          <w:numId w:val="21"/>
        </w:numPr>
        <w:ind w:left="810" w:hanging="450"/>
        <w:rPr>
          <w:szCs w:val="20"/>
          <w:lang w:eastAsia="ko-KR"/>
        </w:rPr>
      </w:pPr>
      <w:r w:rsidRPr="00727DB7">
        <w:rPr>
          <w:szCs w:val="20"/>
          <w:lang w:eastAsia="ko-KR"/>
        </w:rPr>
        <w:t xml:space="preserve">Ranges/bounds of the transmission parameters and </w:t>
      </w:r>
      <w:proofErr w:type="spellStart"/>
      <w:r w:rsidRPr="00727DB7">
        <w:rPr>
          <w:szCs w:val="20"/>
        </w:rPr>
        <w:t>CR</w:t>
      </w:r>
      <w:r w:rsidRPr="00727DB7">
        <w:rPr>
          <w:szCs w:val="20"/>
          <w:vertAlign w:val="subscript"/>
        </w:rPr>
        <w:t>limit</w:t>
      </w:r>
      <w:proofErr w:type="spellEnd"/>
      <w:r w:rsidRPr="00727DB7">
        <w:rPr>
          <w:szCs w:val="20"/>
          <w:lang w:eastAsia="ko-KR"/>
        </w:rPr>
        <w:t xml:space="preserve"> are functions of QoS and CBR.</w:t>
      </w:r>
    </w:p>
    <w:p w14:paraId="19FD4229" w14:textId="77777777" w:rsidR="00727DB7" w:rsidRPr="00727DB7" w:rsidRDefault="00727DB7" w:rsidP="008A7259">
      <w:pPr>
        <w:numPr>
          <w:ilvl w:val="0"/>
          <w:numId w:val="21"/>
        </w:numPr>
        <w:ind w:left="810" w:hanging="450"/>
        <w:rPr>
          <w:szCs w:val="20"/>
        </w:rPr>
      </w:pPr>
      <w:r w:rsidRPr="00727DB7">
        <w:rPr>
          <w:szCs w:val="20"/>
        </w:rPr>
        <w:t>In addition to congestion control (in use or not in use), the above parameters can be restricted by reusing the same mechanism as in LTE</w:t>
      </w:r>
    </w:p>
    <w:p w14:paraId="23DFEE3F" w14:textId="77777777" w:rsidR="00727DB7" w:rsidRPr="00727DB7" w:rsidRDefault="00727DB7" w:rsidP="008A7259">
      <w:pPr>
        <w:numPr>
          <w:ilvl w:val="1"/>
          <w:numId w:val="21"/>
        </w:numPr>
        <w:ind w:left="1170"/>
        <w:rPr>
          <w:szCs w:val="20"/>
        </w:rPr>
      </w:pPr>
      <w:r w:rsidRPr="00727DB7">
        <w:rPr>
          <w:szCs w:val="20"/>
        </w:rPr>
        <w:t>For speed, further discussion on absolute vs. relative speed</w:t>
      </w:r>
    </w:p>
    <w:p w14:paraId="60C3A813" w14:textId="77777777" w:rsidR="00727DB7" w:rsidRPr="00727DB7" w:rsidRDefault="00727DB7" w:rsidP="008A7259">
      <w:pPr>
        <w:pStyle w:val="ListParagraph"/>
        <w:numPr>
          <w:ilvl w:val="1"/>
          <w:numId w:val="21"/>
        </w:numPr>
        <w:spacing w:line="259" w:lineRule="auto"/>
        <w:ind w:left="1170"/>
        <w:rPr>
          <w:rFonts w:ascii="Times New Roman" w:hAnsi="Times New Roman"/>
          <w:sz w:val="24"/>
          <w:szCs w:val="20"/>
          <w:lang w:eastAsia="zh-CN"/>
        </w:rPr>
      </w:pPr>
      <w:r w:rsidRPr="00727DB7">
        <w:rPr>
          <w:rFonts w:ascii="Times New Roman" w:hAnsi="Times New Roman"/>
          <w:sz w:val="24"/>
          <w:szCs w:val="20"/>
          <w:lang w:eastAsia="zh-CN"/>
        </w:rPr>
        <w:t xml:space="preserve">FFS other parameter(s) that can be restricted </w:t>
      </w:r>
    </w:p>
    <w:p w14:paraId="09181AE3" w14:textId="0684B545" w:rsidR="00727DB7" w:rsidRPr="00727DB7" w:rsidRDefault="00727DB7" w:rsidP="008A7259">
      <w:pPr>
        <w:pStyle w:val="ListParagraph"/>
        <w:numPr>
          <w:ilvl w:val="1"/>
          <w:numId w:val="21"/>
        </w:numPr>
        <w:spacing w:line="259" w:lineRule="auto"/>
        <w:ind w:left="1170"/>
        <w:rPr>
          <w:rFonts w:ascii="Times New Roman" w:hAnsi="Times New Roman"/>
          <w:sz w:val="24"/>
          <w:szCs w:val="20"/>
          <w:lang w:eastAsia="zh-CN"/>
        </w:rPr>
      </w:pPr>
      <w:r w:rsidRPr="00727DB7">
        <w:rPr>
          <w:rFonts w:ascii="Times New Roman" w:hAnsi="Times New Roman"/>
          <w:sz w:val="24"/>
          <w:szCs w:val="20"/>
          <w:lang w:eastAsia="zh-CN"/>
        </w:rPr>
        <w:t>FFS whether or not to tie the speed with a UE capability</w:t>
      </w:r>
    </w:p>
    <w:p w14:paraId="7CCC3C85" w14:textId="77777777" w:rsidR="00727DB7" w:rsidRPr="00727DB7" w:rsidRDefault="00727DB7" w:rsidP="008A7259">
      <w:pPr>
        <w:rPr>
          <w:szCs w:val="20"/>
        </w:rPr>
      </w:pPr>
      <w:r w:rsidRPr="00727DB7">
        <w:rPr>
          <w:szCs w:val="20"/>
          <w:highlight w:val="green"/>
        </w:rPr>
        <w:t>Agreements</w:t>
      </w:r>
      <w:r w:rsidRPr="00727DB7">
        <w:rPr>
          <w:szCs w:val="20"/>
        </w:rPr>
        <w:t>:</w:t>
      </w:r>
    </w:p>
    <w:p w14:paraId="423AB426" w14:textId="77777777" w:rsidR="00727DB7" w:rsidRPr="00727DB7" w:rsidRDefault="00727DB7" w:rsidP="008A7259">
      <w:pPr>
        <w:ind w:left="360"/>
        <w:rPr>
          <w:szCs w:val="20"/>
          <w:lang w:eastAsia="ko-KR"/>
        </w:rPr>
      </w:pPr>
      <w:r w:rsidRPr="00727DB7">
        <w:rPr>
          <w:szCs w:val="20"/>
          <w:lang w:eastAsia="ko-KR"/>
        </w:rPr>
        <w:t xml:space="preserve">Lookup table links CBR range with values of the transmission parameters and </w:t>
      </w:r>
      <w:proofErr w:type="spellStart"/>
      <w:r w:rsidRPr="00727DB7">
        <w:rPr>
          <w:szCs w:val="20"/>
        </w:rPr>
        <w:t>CR</w:t>
      </w:r>
      <w:r w:rsidRPr="00727DB7">
        <w:rPr>
          <w:szCs w:val="20"/>
          <w:vertAlign w:val="subscript"/>
        </w:rPr>
        <w:t>limit</w:t>
      </w:r>
      <w:proofErr w:type="spellEnd"/>
      <w:r w:rsidRPr="00727DB7">
        <w:rPr>
          <w:szCs w:val="20"/>
          <w:lang w:eastAsia="ko-KR"/>
        </w:rPr>
        <w:t xml:space="preserve"> for each value of the indication of a priority of a sidelink transmission carried by SCI payload </w:t>
      </w:r>
      <w:r w:rsidRPr="00727DB7">
        <w:rPr>
          <w:szCs w:val="20"/>
        </w:rPr>
        <w:t xml:space="preserve">(as per WA from RAN1#98), </w:t>
      </w:r>
      <w:r w:rsidRPr="00727DB7">
        <w:rPr>
          <w:szCs w:val="20"/>
          <w:lang w:eastAsia="ko-KR"/>
        </w:rPr>
        <w:t xml:space="preserve">Lookup table is (pre)configured. Details up to RAN2. </w:t>
      </w:r>
    </w:p>
    <w:p w14:paraId="611DFD21" w14:textId="77777777" w:rsidR="00727DB7" w:rsidRPr="00727DB7" w:rsidRDefault="00727DB7" w:rsidP="008A7259">
      <w:pPr>
        <w:pStyle w:val="ListParagraph"/>
        <w:numPr>
          <w:ilvl w:val="0"/>
          <w:numId w:val="23"/>
        </w:numPr>
        <w:spacing w:line="259" w:lineRule="auto"/>
        <w:ind w:left="1080"/>
        <w:rPr>
          <w:rFonts w:ascii="Times New Roman" w:hAnsi="Times New Roman"/>
          <w:sz w:val="24"/>
          <w:szCs w:val="20"/>
          <w:lang w:eastAsia="ko-KR"/>
        </w:rPr>
      </w:pPr>
      <w:r w:rsidRPr="00727DB7">
        <w:rPr>
          <w:rFonts w:ascii="Times New Roman" w:hAnsi="Times New Roman"/>
          <w:sz w:val="24"/>
          <w:szCs w:val="20"/>
          <w:lang w:eastAsia="ko-KR"/>
        </w:rPr>
        <w:t xml:space="preserve">Up to 16 (as a </w:t>
      </w:r>
      <w:r w:rsidRPr="00727DB7">
        <w:rPr>
          <w:rFonts w:ascii="Times New Roman" w:hAnsi="Times New Roman"/>
          <w:sz w:val="24"/>
          <w:szCs w:val="20"/>
          <w:highlight w:val="darkYellow"/>
          <w:lang w:eastAsia="ko-KR"/>
        </w:rPr>
        <w:t>working assumption</w:t>
      </w:r>
      <w:r w:rsidRPr="00727DB7">
        <w:rPr>
          <w:rFonts w:ascii="Times New Roman" w:hAnsi="Times New Roman"/>
          <w:sz w:val="24"/>
          <w:szCs w:val="20"/>
          <w:lang w:eastAsia="ko-KR"/>
        </w:rPr>
        <w:t>) CBR ranges are supported</w:t>
      </w:r>
    </w:p>
    <w:p w14:paraId="3EDFFABF" w14:textId="713F4927" w:rsidR="00727DB7" w:rsidRPr="00727DB7" w:rsidRDefault="00727DB7" w:rsidP="008A7259">
      <w:pPr>
        <w:pStyle w:val="ListParagraph"/>
        <w:numPr>
          <w:ilvl w:val="1"/>
          <w:numId w:val="23"/>
        </w:numPr>
        <w:spacing w:line="259" w:lineRule="auto"/>
        <w:ind w:left="1800"/>
        <w:rPr>
          <w:rFonts w:ascii="Times New Roman" w:hAnsi="Times New Roman"/>
          <w:sz w:val="24"/>
          <w:szCs w:val="20"/>
          <w:lang w:eastAsia="ko-KR"/>
        </w:rPr>
      </w:pPr>
      <w:r w:rsidRPr="00727DB7">
        <w:rPr>
          <w:rFonts w:ascii="Times New Roman" w:hAnsi="Times New Roman"/>
          <w:sz w:val="24"/>
          <w:szCs w:val="20"/>
          <w:lang w:eastAsia="ko-KR"/>
        </w:rPr>
        <w:t>The working assumption will be automatically confirmed in RAN1#99 if no further input</w:t>
      </w:r>
    </w:p>
    <w:p w14:paraId="31A33652" w14:textId="77777777" w:rsidR="00727DB7" w:rsidRPr="00727DB7" w:rsidRDefault="00727DB7" w:rsidP="008A7259">
      <w:pPr>
        <w:rPr>
          <w:szCs w:val="20"/>
        </w:rPr>
      </w:pPr>
      <w:r w:rsidRPr="00727DB7">
        <w:rPr>
          <w:szCs w:val="20"/>
          <w:highlight w:val="green"/>
        </w:rPr>
        <w:t>Agreements</w:t>
      </w:r>
      <w:r w:rsidRPr="00727DB7">
        <w:rPr>
          <w:szCs w:val="20"/>
        </w:rPr>
        <w:t>:</w:t>
      </w:r>
    </w:p>
    <w:p w14:paraId="5D67C5D3" w14:textId="77777777" w:rsidR="00727DB7" w:rsidRPr="00727DB7" w:rsidRDefault="00727DB7" w:rsidP="008A7259">
      <w:pPr>
        <w:numPr>
          <w:ilvl w:val="0"/>
          <w:numId w:val="24"/>
        </w:numPr>
        <w:rPr>
          <w:szCs w:val="20"/>
        </w:rPr>
      </w:pPr>
      <w:r w:rsidRPr="00727DB7">
        <w:rPr>
          <w:szCs w:val="20"/>
        </w:rPr>
        <w:t>For the priority indication in 1</w:t>
      </w:r>
      <w:r w:rsidRPr="00727DB7">
        <w:rPr>
          <w:szCs w:val="20"/>
          <w:vertAlign w:val="superscript"/>
        </w:rPr>
        <w:t>st</w:t>
      </w:r>
      <w:r w:rsidRPr="00727DB7">
        <w:rPr>
          <w:szCs w:val="20"/>
        </w:rPr>
        <w:t xml:space="preserve"> stage SCI: </w:t>
      </w:r>
    </w:p>
    <w:p w14:paraId="711D07EA" w14:textId="77777777" w:rsidR="00727DB7" w:rsidRPr="00727DB7" w:rsidRDefault="00727DB7" w:rsidP="008A7259">
      <w:pPr>
        <w:numPr>
          <w:ilvl w:val="1"/>
          <w:numId w:val="24"/>
        </w:numPr>
        <w:ind w:left="1170"/>
        <w:rPr>
          <w:szCs w:val="20"/>
        </w:rPr>
      </w:pPr>
      <w:r w:rsidRPr="00727DB7">
        <w:rPr>
          <w:szCs w:val="20"/>
        </w:rPr>
        <w:t>Up to RAN2 on how to define the mapping between the priority indication and the corresponding QoS</w:t>
      </w:r>
    </w:p>
    <w:p w14:paraId="14DE572D" w14:textId="7E5D01ED" w:rsidR="00727DB7" w:rsidRPr="00727DB7" w:rsidRDefault="00727DB7" w:rsidP="008A7259">
      <w:pPr>
        <w:numPr>
          <w:ilvl w:val="1"/>
          <w:numId w:val="24"/>
        </w:numPr>
        <w:ind w:left="1170"/>
        <w:rPr>
          <w:szCs w:val="20"/>
        </w:rPr>
      </w:pPr>
      <w:r w:rsidRPr="00727DB7">
        <w:rPr>
          <w:szCs w:val="20"/>
        </w:rPr>
        <w:t xml:space="preserve">Size is 3 bits </w:t>
      </w:r>
      <w:r w:rsidRPr="00727DB7">
        <w:rPr>
          <w:szCs w:val="20"/>
          <w:lang w:eastAsia="ko-KR"/>
        </w:rPr>
        <w:t xml:space="preserve">(as a </w:t>
      </w:r>
      <w:r w:rsidRPr="00727DB7">
        <w:rPr>
          <w:szCs w:val="20"/>
          <w:highlight w:val="darkYellow"/>
          <w:lang w:eastAsia="ko-KR"/>
        </w:rPr>
        <w:t>working assumption</w:t>
      </w:r>
      <w:r w:rsidRPr="00727DB7">
        <w:rPr>
          <w:szCs w:val="20"/>
          <w:lang w:eastAsia="ko-KR"/>
        </w:rPr>
        <w:t>)</w:t>
      </w:r>
    </w:p>
    <w:p w14:paraId="30C326AD" w14:textId="77777777" w:rsidR="00727DB7" w:rsidRPr="00727DB7" w:rsidRDefault="00727DB7" w:rsidP="008A7259">
      <w:pPr>
        <w:rPr>
          <w:szCs w:val="20"/>
        </w:rPr>
      </w:pPr>
      <w:r w:rsidRPr="00727DB7">
        <w:rPr>
          <w:szCs w:val="20"/>
          <w:highlight w:val="green"/>
        </w:rPr>
        <w:t>Agreements</w:t>
      </w:r>
      <w:r w:rsidRPr="00727DB7">
        <w:rPr>
          <w:szCs w:val="20"/>
        </w:rPr>
        <w:t>:</w:t>
      </w:r>
    </w:p>
    <w:p w14:paraId="5233661C" w14:textId="3C832E20" w:rsidR="00727DB7" w:rsidRPr="00727DB7" w:rsidRDefault="00727DB7" w:rsidP="008A7259">
      <w:pPr>
        <w:numPr>
          <w:ilvl w:val="0"/>
          <w:numId w:val="24"/>
        </w:numPr>
        <w:rPr>
          <w:bCs/>
          <w:szCs w:val="20"/>
        </w:rPr>
      </w:pPr>
      <w:r w:rsidRPr="00727DB7">
        <w:rPr>
          <w:bCs/>
          <w:szCs w:val="20"/>
        </w:rPr>
        <w:t>Sidelink RSSI (SL-RSSI) measurement is used for CBR estimation</w:t>
      </w:r>
    </w:p>
    <w:p w14:paraId="18E11884" w14:textId="77777777" w:rsidR="00727DB7" w:rsidRPr="00727DB7" w:rsidRDefault="00727DB7" w:rsidP="008A7259">
      <w:pPr>
        <w:rPr>
          <w:szCs w:val="20"/>
        </w:rPr>
      </w:pPr>
      <w:r w:rsidRPr="00727DB7">
        <w:rPr>
          <w:szCs w:val="20"/>
          <w:highlight w:val="green"/>
        </w:rPr>
        <w:t>Agreements</w:t>
      </w:r>
      <w:r w:rsidRPr="00727DB7">
        <w:rPr>
          <w:szCs w:val="20"/>
        </w:rPr>
        <w:t>:</w:t>
      </w:r>
    </w:p>
    <w:p w14:paraId="0E76395A" w14:textId="77777777" w:rsidR="00727DB7" w:rsidRPr="00727DB7" w:rsidRDefault="00727DB7" w:rsidP="008A7259">
      <w:pPr>
        <w:ind w:left="567"/>
        <w:rPr>
          <w:bCs/>
          <w:szCs w:val="20"/>
        </w:rPr>
      </w:pPr>
      <w:r w:rsidRPr="00727DB7">
        <w:rPr>
          <w:bCs/>
          <w:szCs w:val="20"/>
        </w:rPr>
        <w:t>A sidelink resource is busy for the purpose of CBR measurement if Sidelink RSSI measured by the UE in that resource exceeds a (pre-)configured threshold.</w:t>
      </w:r>
    </w:p>
    <w:p w14:paraId="05E5CF06" w14:textId="480D81DF" w:rsidR="001E7281" w:rsidRDefault="001E7281" w:rsidP="001E7281"/>
    <w:p w14:paraId="6914B841" w14:textId="6E424448" w:rsidR="00805EE1" w:rsidRPr="001E7281" w:rsidRDefault="00664811" w:rsidP="008A7259">
      <w:pPr>
        <w:jc w:val="both"/>
      </w:pPr>
      <w:r>
        <w:lastRenderedPageBreak/>
        <w:t xml:space="preserve">In this contribution, we discuss the remaining details of </w:t>
      </w:r>
      <w:r w:rsidR="00727DB7">
        <w:t>QoS management for sidelink</w:t>
      </w:r>
      <w:r w:rsidR="008A7259">
        <w:t>, including CBR measurement window size and measurement details, CR measurement window size and location</w:t>
      </w:r>
      <w:r w:rsidR="006825B7">
        <w:t>,</w:t>
      </w:r>
      <w:r w:rsidR="008A7259">
        <w:t xml:space="preserve"> etc</w:t>
      </w:r>
      <w:r>
        <w:t xml:space="preserve">. </w:t>
      </w:r>
    </w:p>
    <w:p w14:paraId="12CD2D11" w14:textId="0FD4932D" w:rsidR="001417DC" w:rsidRDefault="00EA5A5B" w:rsidP="001417DC">
      <w:pPr>
        <w:pStyle w:val="Heading1"/>
      </w:pPr>
      <w:r>
        <w:t>Discussion</w:t>
      </w:r>
    </w:p>
    <w:p w14:paraId="22455FFF" w14:textId="02666ED9" w:rsidR="00516B91" w:rsidRDefault="00516B91" w:rsidP="005136A4">
      <w:pPr>
        <w:jc w:val="both"/>
      </w:pPr>
      <w:r>
        <w:t xml:space="preserve">The number of priority indication bits </w:t>
      </w:r>
      <w:r w:rsidR="00423CA4">
        <w:t xml:space="preserve">in SCI </w:t>
      </w:r>
      <w:r>
        <w:t xml:space="preserve">was discussed in RAN1 #98bis meeting. Two alternatives </w:t>
      </w:r>
      <w:r w:rsidR="008A7259">
        <w:t xml:space="preserve">in the discussions </w:t>
      </w:r>
      <w:r w:rsidR="00423CA4">
        <w:t>are</w:t>
      </w:r>
      <w:r>
        <w:t xml:space="preserve"> 3 bits and 4 bits</w:t>
      </w:r>
      <w:r w:rsidR="008A7259">
        <w:t>, where 3-bit becomes the working assumption.</w:t>
      </w:r>
      <w:r>
        <w:t xml:space="preserve"> These two alternatives respectively impl</w:t>
      </w:r>
      <w:r w:rsidR="00423CA4">
        <w:t>y</w:t>
      </w:r>
      <w:r>
        <w:t xml:space="preserve"> the maximum number of supported priority levels is 8 </w:t>
      </w:r>
      <w:r w:rsidR="00423CA4">
        <w:t>or</w:t>
      </w:r>
      <w:r>
        <w:t xml:space="preserve"> 16.</w:t>
      </w:r>
    </w:p>
    <w:p w14:paraId="2EB73E45" w14:textId="77777777" w:rsidR="008A7259" w:rsidRDefault="008A7259" w:rsidP="005136A4">
      <w:pPr>
        <w:jc w:val="both"/>
      </w:pPr>
    </w:p>
    <w:p w14:paraId="0E7065FC" w14:textId="22280CE3" w:rsidR="00516B91" w:rsidRDefault="008A7259" w:rsidP="005136A4">
      <w:pPr>
        <w:jc w:val="both"/>
      </w:pPr>
      <w:r>
        <w:t>T</w:t>
      </w:r>
      <w:r w:rsidR="00516B91">
        <w:t xml:space="preserve">he priority indication is contained in SCI stage 1. The payload size of SCI stage 1 is limited to achieve high PSCCH </w:t>
      </w:r>
      <w:r>
        <w:t>transmission</w:t>
      </w:r>
      <w:r w:rsidR="00516B91">
        <w:t xml:space="preserve"> reliability. From </w:t>
      </w:r>
      <w:r>
        <w:t>SCI stage 1 payload size</w:t>
      </w:r>
      <w:r w:rsidR="00516B91">
        <w:t xml:space="preserve"> viewpoint, it is preferred to restrict priority indication </w:t>
      </w:r>
      <w:r w:rsidR="00423CA4">
        <w:t xml:space="preserve">field size </w:t>
      </w:r>
      <w:r w:rsidR="00516B91">
        <w:t>to 3 bits.</w:t>
      </w:r>
    </w:p>
    <w:p w14:paraId="39CE2190" w14:textId="77777777" w:rsidR="00516B91" w:rsidRDefault="00516B91" w:rsidP="005136A4">
      <w:pPr>
        <w:jc w:val="both"/>
      </w:pPr>
    </w:p>
    <w:p w14:paraId="7B2165F0" w14:textId="5773D00E" w:rsidR="00DC7EC6" w:rsidRPr="00316D5C" w:rsidRDefault="00727DB7" w:rsidP="005136A4">
      <w:pPr>
        <w:jc w:val="both"/>
      </w:pPr>
      <w:r w:rsidRPr="00316D5C">
        <w:t>The priority indication in SCI is used</w:t>
      </w:r>
      <w:r w:rsidR="0001459A" w:rsidRPr="00316D5C">
        <w:t xml:space="preserve"> in</w:t>
      </w:r>
      <w:r w:rsidRPr="00316D5C">
        <w:t xml:space="preserve"> mode 2 </w:t>
      </w:r>
      <w:r w:rsidR="0001459A" w:rsidRPr="00316D5C">
        <w:t xml:space="preserve">UE </w:t>
      </w:r>
      <w:r w:rsidRPr="00316D5C">
        <w:t>resource selection</w:t>
      </w:r>
      <w:r w:rsidR="0001459A" w:rsidRPr="00316D5C">
        <w:t xml:space="preserve"> procedure.</w:t>
      </w:r>
      <w:r w:rsidR="00516B91" w:rsidRPr="00316D5C">
        <w:t xml:space="preserve"> </w:t>
      </w:r>
      <w:r w:rsidR="0001459A" w:rsidRPr="00316D5C">
        <w:t xml:space="preserve">It was agreed </w:t>
      </w:r>
      <w:r w:rsidR="0001459A" w:rsidRPr="00316D5C">
        <w:fldChar w:fldCharType="begin"/>
      </w:r>
      <w:r w:rsidR="0001459A" w:rsidRPr="00316D5C">
        <w:instrText xml:space="preserve"> REF _Ref20471832 \r \h </w:instrText>
      </w:r>
      <w:r w:rsidR="00316D5C" w:rsidRPr="00316D5C">
        <w:instrText xml:space="preserve"> \* MERGEFORMAT </w:instrText>
      </w:r>
      <w:r w:rsidR="0001459A" w:rsidRPr="00316D5C">
        <w:fldChar w:fldCharType="separate"/>
      </w:r>
      <w:r w:rsidR="0001459A" w:rsidRPr="00316D5C">
        <w:t>[1]</w:t>
      </w:r>
      <w:r w:rsidR="0001459A" w:rsidRPr="00316D5C">
        <w:fldChar w:fldCharType="end"/>
      </w:r>
      <w:r w:rsidR="0001459A" w:rsidRPr="00316D5C">
        <w:t xml:space="preserve"> that in Step 1 of resource selection procedure (i.e., identification of candidate resources), initial sidelink RSR</w:t>
      </w:r>
      <w:r w:rsidR="00516B91" w:rsidRPr="00316D5C">
        <w:t>P</w:t>
      </w:r>
      <w:r w:rsidR="0001459A" w:rsidRPr="00316D5C">
        <w:t xml:space="preserve"> threshold for each combination of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01459A" w:rsidRPr="00316D5C">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0001459A" w:rsidRPr="00316D5C">
        <w:t xml:space="preserve"> is (pre-)configured, where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01459A" w:rsidRPr="00316D5C">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0001459A" w:rsidRPr="00316D5C">
        <w:t xml:space="preserve"> are the priority indication</w:t>
      </w:r>
      <w:r w:rsidR="008A7259" w:rsidRPr="00316D5C">
        <w:t>s</w:t>
      </w:r>
      <w:r w:rsidR="0001459A" w:rsidRPr="00316D5C">
        <w:t xml:space="preserve"> in SCI.</w:t>
      </w:r>
      <w:r w:rsidR="00516B91" w:rsidRPr="00316D5C">
        <w:t xml:space="preserve"> If the priority indication is of 3 bits, the number of (pre-)configured initial sidelink RSRP thresholds is 64. If the priority indication is of 4 bits, the n</w:t>
      </w:r>
      <w:bookmarkStart w:id="0" w:name="_GoBack"/>
      <w:bookmarkEnd w:id="0"/>
      <w:r w:rsidR="00516B91" w:rsidRPr="00316D5C">
        <w:t xml:space="preserve">umber of (pre-)configured initial sidelink RSRP thresholds is 256. </w:t>
      </w:r>
      <w:r w:rsidR="00913770" w:rsidRPr="00316D5C">
        <w:t xml:space="preserve">Hence, the 3-bit priority indication has </w:t>
      </w:r>
      <w:r w:rsidR="008A7259" w:rsidRPr="00316D5C">
        <w:t xml:space="preserve">the </w:t>
      </w:r>
      <w:r w:rsidR="00913770" w:rsidRPr="00316D5C">
        <w:t xml:space="preserve">memory and signaling benefit. </w:t>
      </w:r>
    </w:p>
    <w:p w14:paraId="069CF34E" w14:textId="77777777" w:rsidR="00516B91" w:rsidRPr="00316D5C" w:rsidRDefault="00516B91" w:rsidP="005136A4">
      <w:pPr>
        <w:jc w:val="both"/>
      </w:pPr>
    </w:p>
    <w:p w14:paraId="5D5EE7A4" w14:textId="68404054" w:rsidR="00913770" w:rsidRDefault="00516B91" w:rsidP="005136A4">
      <w:pPr>
        <w:jc w:val="both"/>
      </w:pPr>
      <w:r>
        <w:t>In the</w:t>
      </w:r>
      <w:r w:rsidR="00913770">
        <w:t xml:space="preserve"> short-term time scale TDM solutions for</w:t>
      </w:r>
      <w:r>
        <w:t xml:space="preserve"> in-device coexistence between LTE sidelink and NR sidelink, it was agreed that the data with higher priority in either sidelink is </w:t>
      </w:r>
      <w:r w:rsidR="00913770">
        <w:t xml:space="preserve">processed </w:t>
      </w:r>
      <w:r w:rsidR="00D160B6">
        <w:t>for</w:t>
      </w:r>
      <w:r w:rsidR="00913770">
        <w:t xml:space="preserve"> the Tx/Tx or Tx/Rx overlap. In LTE V2X, the priority indication in SCI is 3 bits. To facilitate easy comparison (probably 1 to 1 mapping) between LTE V2X and NR V2X, it is preferred to set the priority indication in </w:t>
      </w:r>
      <w:r w:rsidR="00D160B6">
        <w:t xml:space="preserve">NR V2X </w:t>
      </w:r>
      <w:r w:rsidR="00913770">
        <w:t>SCI as 3 bits. Based on the arguments above, we have the following proposal.</w:t>
      </w:r>
    </w:p>
    <w:p w14:paraId="77978A6B" w14:textId="77777777" w:rsidR="00186C28" w:rsidRPr="00186C28" w:rsidRDefault="00186C28" w:rsidP="00186C28"/>
    <w:p w14:paraId="64C598FE" w14:textId="03F0B980" w:rsidR="00186C28" w:rsidRPr="00D160B6" w:rsidRDefault="001E7281" w:rsidP="00D160B6">
      <w:pPr>
        <w:jc w:val="both"/>
        <w:rPr>
          <w:i/>
        </w:rPr>
      </w:pPr>
      <w:r w:rsidRPr="001C381A">
        <w:rPr>
          <w:b/>
          <w:i/>
          <w:u w:val="single"/>
        </w:rPr>
        <w:t xml:space="preserve">Proposal </w:t>
      </w:r>
      <w:r w:rsidR="00A41B9C">
        <w:rPr>
          <w:b/>
          <w:i/>
          <w:u w:val="single"/>
        </w:rPr>
        <w:t>1</w:t>
      </w:r>
      <w:r w:rsidRPr="001C381A">
        <w:rPr>
          <w:b/>
          <w:i/>
          <w:u w:val="single"/>
        </w:rPr>
        <w:t>:</w:t>
      </w:r>
      <w:r w:rsidRPr="001C381A">
        <w:rPr>
          <w:i/>
        </w:rPr>
        <w:t xml:space="preserve"> </w:t>
      </w:r>
      <w:r w:rsidR="00727DB7">
        <w:rPr>
          <w:i/>
        </w:rPr>
        <w:t>Confirm the working assumption that the priority indication in 1</w:t>
      </w:r>
      <w:r w:rsidR="00727DB7" w:rsidRPr="00727DB7">
        <w:rPr>
          <w:i/>
          <w:vertAlign w:val="superscript"/>
        </w:rPr>
        <w:t>st</w:t>
      </w:r>
      <w:r w:rsidR="00727DB7">
        <w:rPr>
          <w:i/>
        </w:rPr>
        <w:t xml:space="preserve"> stage SCI is 3 bits.</w:t>
      </w:r>
    </w:p>
    <w:p w14:paraId="20E1AE6F" w14:textId="5DA1A8C8" w:rsidR="00186C28" w:rsidRDefault="00186C28" w:rsidP="008A456C">
      <w:pPr>
        <w:jc w:val="both"/>
      </w:pPr>
    </w:p>
    <w:p w14:paraId="1DD4E4EA" w14:textId="1F1F5411" w:rsidR="00913770" w:rsidRPr="00FA0006" w:rsidRDefault="00913770" w:rsidP="008A456C">
      <w:pPr>
        <w:jc w:val="both"/>
      </w:pPr>
      <w:r>
        <w:t xml:space="preserve">It was agreed </w:t>
      </w:r>
      <w:r>
        <w:fldChar w:fldCharType="begin"/>
      </w:r>
      <w:r>
        <w:instrText xml:space="preserve"> REF _Ref20471832 \r \h </w:instrText>
      </w:r>
      <w:r>
        <w:fldChar w:fldCharType="separate"/>
      </w:r>
      <w:r>
        <w:t>[1]</w:t>
      </w:r>
      <w:r>
        <w:fldChar w:fldCharType="end"/>
      </w:r>
      <w:r>
        <w:t xml:space="preserve"> that sidelink RSSI measurement is used for CBR estimation.</w:t>
      </w:r>
      <w:r w:rsidR="00BE0ADA">
        <w:t xml:space="preserve"> For sidelink RSSI measurement, the time-domain granularity should be slot and the frequency-domain granularity should be sub-channel. This is </w:t>
      </w:r>
      <w:r w:rsidR="00423CA4">
        <w:t xml:space="preserve">to </w:t>
      </w:r>
      <w:r w:rsidR="00BE0ADA">
        <w:t xml:space="preserve">align with resource granularity. Furthermore, the PSFCH resource, AGC symbol and GAP symbol in a slot should be excluded from the </w:t>
      </w:r>
      <w:r w:rsidR="00D160B6">
        <w:t xml:space="preserve">sidelink RSSI </w:t>
      </w:r>
      <w:r w:rsidR="00BE0ADA">
        <w:t>measurement.</w:t>
      </w:r>
    </w:p>
    <w:p w14:paraId="7A228EFE" w14:textId="77777777" w:rsidR="00980431" w:rsidRPr="00FA0006" w:rsidRDefault="00980431" w:rsidP="00FC7E30">
      <w:pPr>
        <w:jc w:val="both"/>
      </w:pPr>
    </w:p>
    <w:p w14:paraId="7018DC3A" w14:textId="5E2A68A8" w:rsidR="00892BC9" w:rsidRPr="00D160B6" w:rsidRDefault="00980431" w:rsidP="00D160B6">
      <w:pPr>
        <w:jc w:val="both"/>
        <w:rPr>
          <w:i/>
        </w:rPr>
      </w:pPr>
      <w:r w:rsidRPr="00FA0006">
        <w:rPr>
          <w:b/>
          <w:i/>
          <w:u w:val="single"/>
        </w:rPr>
        <w:t>Proposal 2:</w:t>
      </w:r>
      <w:r w:rsidRPr="00FA0006">
        <w:rPr>
          <w:i/>
        </w:rPr>
        <w:t xml:space="preserve"> </w:t>
      </w:r>
      <w:r w:rsidR="00BE0ADA">
        <w:rPr>
          <w:i/>
        </w:rPr>
        <w:t>In</w:t>
      </w:r>
      <w:r w:rsidR="006D480E">
        <w:rPr>
          <w:i/>
        </w:rPr>
        <w:t xml:space="preserve"> </w:t>
      </w:r>
      <w:r w:rsidR="00BE0ADA">
        <w:rPr>
          <w:i/>
        </w:rPr>
        <w:t xml:space="preserve">sidelink RSSI measurement for CBR estimation, the time-domain granularity is slot and the frequency-domain granularity </w:t>
      </w:r>
      <w:proofErr w:type="gramStart"/>
      <w:r w:rsidR="00BE0ADA">
        <w:rPr>
          <w:i/>
        </w:rPr>
        <w:t>is</w:t>
      </w:r>
      <w:proofErr w:type="gramEnd"/>
      <w:r w:rsidR="00BE0ADA">
        <w:rPr>
          <w:i/>
        </w:rPr>
        <w:t xml:space="preserve"> sub-channel. The PSFCH resource, AGC symbol and GAP symbol should be excluded from the</w:t>
      </w:r>
      <w:r w:rsidR="00D160B6">
        <w:rPr>
          <w:i/>
        </w:rPr>
        <w:t xml:space="preserve"> sidelink RSSI</w:t>
      </w:r>
      <w:r w:rsidR="00BE0ADA">
        <w:rPr>
          <w:i/>
        </w:rPr>
        <w:t xml:space="preserve"> measurement.</w:t>
      </w:r>
    </w:p>
    <w:p w14:paraId="7D4715A7" w14:textId="4396DAC2" w:rsidR="00BE0ADA" w:rsidRDefault="00BE0ADA" w:rsidP="00145FE2">
      <w:pPr>
        <w:rPr>
          <w:rFonts w:eastAsia="SimSun"/>
          <w:bCs/>
          <w:iCs/>
          <w:sz w:val="22"/>
          <w:szCs w:val="22"/>
        </w:rPr>
      </w:pPr>
    </w:p>
    <w:p w14:paraId="0D531E2B" w14:textId="4E440F43" w:rsidR="00BE0ADA" w:rsidRPr="006825B7" w:rsidRDefault="00BE0ADA" w:rsidP="00BE0ADA">
      <w:pPr>
        <w:jc w:val="both"/>
        <w:rPr>
          <w:rFonts w:eastAsia="SimSun"/>
          <w:bCs/>
          <w:iCs/>
        </w:rPr>
      </w:pPr>
      <w:r w:rsidRPr="006825B7">
        <w:rPr>
          <w:rFonts w:eastAsia="SimSun"/>
          <w:bCs/>
          <w:iCs/>
        </w:rPr>
        <w:t>In LTE V2X, the CBR measurement window size is 100 sub-frame</w:t>
      </w:r>
      <w:r w:rsidR="00D449AD" w:rsidRPr="006825B7">
        <w:rPr>
          <w:rFonts w:eastAsia="SimSun"/>
          <w:bCs/>
          <w:iCs/>
        </w:rPr>
        <w:t>s</w:t>
      </w:r>
      <w:r w:rsidRPr="006825B7">
        <w:rPr>
          <w:rFonts w:eastAsia="SimSun"/>
          <w:bCs/>
          <w:iCs/>
        </w:rPr>
        <w:t xml:space="preserve">, which is 100 </w:t>
      </w:r>
      <w:proofErr w:type="spellStart"/>
      <w:r w:rsidRPr="006825B7">
        <w:rPr>
          <w:rFonts w:eastAsia="SimSun"/>
          <w:bCs/>
          <w:iCs/>
        </w:rPr>
        <w:t>ms.</w:t>
      </w:r>
      <w:proofErr w:type="spellEnd"/>
      <w:r w:rsidRPr="006825B7">
        <w:rPr>
          <w:rFonts w:eastAsia="SimSun"/>
          <w:bCs/>
          <w:iCs/>
        </w:rPr>
        <w:t xml:space="preserve"> In NR V2X, the supported numerologies are 15, 30, 60</w:t>
      </w:r>
      <w:r w:rsidR="00423CA4" w:rsidRPr="006825B7">
        <w:rPr>
          <w:rFonts w:eastAsia="SimSun"/>
          <w:bCs/>
          <w:iCs/>
        </w:rPr>
        <w:t xml:space="preserve"> and</w:t>
      </w:r>
      <w:r w:rsidRPr="006825B7">
        <w:rPr>
          <w:rFonts w:eastAsia="SimSun"/>
          <w:bCs/>
          <w:iCs/>
        </w:rPr>
        <w:t xml:space="preserve"> 120 kHz. If we keep a </w:t>
      </w:r>
      <w:r w:rsidR="00D449AD" w:rsidRPr="006825B7">
        <w:rPr>
          <w:rFonts w:eastAsia="SimSun"/>
          <w:bCs/>
          <w:iCs/>
        </w:rPr>
        <w:t xml:space="preserve">fixed time window in terms of absolute time, </w:t>
      </w:r>
      <w:r w:rsidR="00D160B6" w:rsidRPr="006825B7">
        <w:rPr>
          <w:rFonts w:eastAsia="SimSun"/>
          <w:bCs/>
          <w:iCs/>
        </w:rPr>
        <w:t xml:space="preserve">then </w:t>
      </w:r>
      <w:r w:rsidR="00D449AD" w:rsidRPr="006825B7">
        <w:rPr>
          <w:rFonts w:eastAsia="SimSun"/>
          <w:bCs/>
          <w:iCs/>
        </w:rPr>
        <w:t xml:space="preserve">the number of measurements as well as </w:t>
      </w:r>
      <w:r w:rsidR="00D160B6" w:rsidRPr="006825B7">
        <w:rPr>
          <w:rFonts w:eastAsia="SimSun"/>
          <w:bCs/>
          <w:iCs/>
        </w:rPr>
        <w:t xml:space="preserve">the </w:t>
      </w:r>
      <w:r w:rsidR="00D449AD" w:rsidRPr="006825B7">
        <w:rPr>
          <w:rFonts w:eastAsia="SimSun"/>
          <w:bCs/>
          <w:iCs/>
        </w:rPr>
        <w:t>storage of measure</w:t>
      </w:r>
      <w:r w:rsidR="00D160B6" w:rsidRPr="006825B7">
        <w:rPr>
          <w:rFonts w:eastAsia="SimSun"/>
          <w:bCs/>
          <w:iCs/>
        </w:rPr>
        <w:t>d data</w:t>
      </w:r>
      <w:r w:rsidR="00D449AD" w:rsidRPr="006825B7">
        <w:rPr>
          <w:rFonts w:eastAsia="SimSun"/>
          <w:bCs/>
          <w:iCs/>
        </w:rPr>
        <w:t xml:space="preserve"> will vary with numerology. This is not preferred. Hence, we propose that the CBR measurement window size is in a fixed number of slots. Since it was agreed that LTE CBR is the baseline for defining NR CBR, we could fix the CBR measurement window size for NR V2X as 100 slots. </w:t>
      </w:r>
    </w:p>
    <w:p w14:paraId="30232C7E" w14:textId="77777777" w:rsidR="00BE0ADA" w:rsidRDefault="00BE0ADA" w:rsidP="00145FE2">
      <w:pPr>
        <w:rPr>
          <w:rFonts w:eastAsia="SimSun"/>
          <w:bCs/>
          <w:iCs/>
          <w:sz w:val="22"/>
          <w:szCs w:val="22"/>
        </w:rPr>
      </w:pPr>
    </w:p>
    <w:p w14:paraId="20F073CA" w14:textId="01A3345E" w:rsidR="00BE0ADA" w:rsidRDefault="00BE0ADA" w:rsidP="00145FE2">
      <w:pPr>
        <w:rPr>
          <w:i/>
        </w:rPr>
      </w:pPr>
      <w:r w:rsidRPr="00FA0006">
        <w:rPr>
          <w:b/>
          <w:i/>
          <w:u w:val="single"/>
        </w:rPr>
        <w:t xml:space="preserve">Proposal </w:t>
      </w:r>
      <w:r>
        <w:rPr>
          <w:b/>
          <w:i/>
          <w:u w:val="single"/>
        </w:rPr>
        <w:t>3</w:t>
      </w:r>
      <w:r w:rsidRPr="00FA0006">
        <w:rPr>
          <w:b/>
          <w:i/>
          <w:u w:val="single"/>
        </w:rPr>
        <w:t>:</w:t>
      </w:r>
      <w:r w:rsidRPr="00FA0006">
        <w:rPr>
          <w:i/>
        </w:rPr>
        <w:t xml:space="preserve"> </w:t>
      </w:r>
      <w:r>
        <w:rPr>
          <w:i/>
        </w:rPr>
        <w:t>The CBR measurement window size is 100 slots.</w:t>
      </w:r>
    </w:p>
    <w:p w14:paraId="6D1CAE85" w14:textId="00602340" w:rsidR="00D449AD" w:rsidRDefault="00D449AD" w:rsidP="00145FE2">
      <w:pPr>
        <w:rPr>
          <w:iCs/>
        </w:rPr>
      </w:pPr>
    </w:p>
    <w:p w14:paraId="033501BB" w14:textId="7F426687" w:rsidR="00D449AD" w:rsidRDefault="00D449AD" w:rsidP="00645272">
      <w:pPr>
        <w:jc w:val="both"/>
        <w:rPr>
          <w:iCs/>
        </w:rPr>
      </w:pPr>
      <w:r>
        <w:rPr>
          <w:iCs/>
        </w:rPr>
        <w:t xml:space="preserve">It was agreed </w:t>
      </w:r>
      <w:r w:rsidR="00D160B6">
        <w:fldChar w:fldCharType="begin"/>
      </w:r>
      <w:r w:rsidR="00D160B6">
        <w:instrText xml:space="preserve"> REF _Ref20471832 \r \h </w:instrText>
      </w:r>
      <w:r w:rsidR="00D160B6">
        <w:fldChar w:fldCharType="separate"/>
      </w:r>
      <w:r w:rsidR="00D160B6">
        <w:t>[1]</w:t>
      </w:r>
      <w:r w:rsidR="00D160B6">
        <w:fldChar w:fldCharType="end"/>
      </w:r>
      <w:r w:rsidR="00D160B6">
        <w:t xml:space="preserve"> </w:t>
      </w:r>
      <w:r>
        <w:rPr>
          <w:iCs/>
        </w:rPr>
        <w:t xml:space="preserve">that NR sidelink CR measurement is based on LTE CR. In LTE V2X, the CR window size is 1000 sub-frames or 1000 </w:t>
      </w:r>
      <w:proofErr w:type="spellStart"/>
      <w:r>
        <w:rPr>
          <w:iCs/>
        </w:rPr>
        <w:t>ms</w:t>
      </w:r>
      <w:r w:rsidR="00645272">
        <w:rPr>
          <w:iCs/>
        </w:rPr>
        <w:t>.</w:t>
      </w:r>
      <w:proofErr w:type="spellEnd"/>
      <w:r w:rsidR="00645272">
        <w:rPr>
          <w:iCs/>
        </w:rPr>
        <w:t xml:space="preserve"> The similar definition could be applied on NR V2X. </w:t>
      </w:r>
      <w:r w:rsidR="00645272">
        <w:rPr>
          <w:iCs/>
        </w:rPr>
        <w:lastRenderedPageBreak/>
        <w:t xml:space="preserve">Considering multiple numerologies supported for NR sidelink, we think the CR measurement window size should be in </w:t>
      </w:r>
      <w:r w:rsidR="00D160B6">
        <w:rPr>
          <w:iCs/>
        </w:rPr>
        <w:t>unit</w:t>
      </w:r>
      <w:r w:rsidR="00645272">
        <w:rPr>
          <w:iCs/>
        </w:rPr>
        <w:t xml:space="preserve"> of slot</w:t>
      </w:r>
      <w:r w:rsidR="006825B7">
        <w:rPr>
          <w:iCs/>
        </w:rPr>
        <w:t>s</w:t>
      </w:r>
      <w:r w:rsidR="00645272">
        <w:rPr>
          <w:iCs/>
        </w:rPr>
        <w:t>, rather than absolute time.</w:t>
      </w:r>
      <w:r w:rsidR="00423CA4">
        <w:rPr>
          <w:iCs/>
        </w:rPr>
        <w:t xml:space="preserve"> Hence, we have the follow proposal.</w:t>
      </w:r>
    </w:p>
    <w:p w14:paraId="32456B3D" w14:textId="2C2FD163" w:rsidR="00D449AD" w:rsidRDefault="00D449AD" w:rsidP="00145FE2">
      <w:pPr>
        <w:rPr>
          <w:iCs/>
        </w:rPr>
      </w:pPr>
    </w:p>
    <w:p w14:paraId="41808EB8" w14:textId="13E214EB" w:rsidR="00D449AD" w:rsidRDefault="00D449AD" w:rsidP="00145FE2">
      <w:pPr>
        <w:rPr>
          <w:i/>
        </w:rPr>
      </w:pPr>
      <w:r w:rsidRPr="00FA0006">
        <w:rPr>
          <w:b/>
          <w:i/>
          <w:u w:val="single"/>
        </w:rPr>
        <w:t xml:space="preserve">Proposal </w:t>
      </w:r>
      <w:r>
        <w:rPr>
          <w:b/>
          <w:i/>
          <w:u w:val="single"/>
        </w:rPr>
        <w:t>4</w:t>
      </w:r>
      <w:r w:rsidRPr="00FA0006">
        <w:rPr>
          <w:b/>
          <w:i/>
          <w:u w:val="single"/>
        </w:rPr>
        <w:t>:</w:t>
      </w:r>
      <w:r w:rsidRPr="00FA0006">
        <w:rPr>
          <w:i/>
        </w:rPr>
        <w:t xml:space="preserve"> </w:t>
      </w:r>
      <w:r>
        <w:rPr>
          <w:i/>
        </w:rPr>
        <w:t xml:space="preserve">The CR measurement window size is 1000 slots. </w:t>
      </w:r>
    </w:p>
    <w:p w14:paraId="634930F1" w14:textId="09E788E3" w:rsidR="00645272" w:rsidRDefault="00645272" w:rsidP="00145FE2">
      <w:pPr>
        <w:rPr>
          <w:i/>
        </w:rPr>
      </w:pPr>
    </w:p>
    <w:p w14:paraId="127B1F32" w14:textId="6BD92F6F" w:rsidR="00645272" w:rsidRDefault="00645272" w:rsidP="00645272">
      <w:pPr>
        <w:jc w:val="both"/>
        <w:rPr>
          <w:iCs/>
        </w:rPr>
      </w:pPr>
      <w:r>
        <w:rPr>
          <w:iCs/>
        </w:rPr>
        <w:t>In LTE V2X, the exact CR measurement window location is UE implementation, with the limitation that at least half of the CR measurement window is</w:t>
      </w:r>
      <w:r w:rsidR="00D160B6">
        <w:rPr>
          <w:iCs/>
        </w:rPr>
        <w:t xml:space="preserve"> for</w:t>
      </w:r>
      <w:r>
        <w:rPr>
          <w:iCs/>
        </w:rPr>
        <w:t xml:space="preserve"> the past. We think the similar limitation is applicable to NR V2X as well. </w:t>
      </w:r>
    </w:p>
    <w:p w14:paraId="66818A2C" w14:textId="129EB4B8" w:rsidR="00645272" w:rsidRDefault="00645272" w:rsidP="00645272">
      <w:pPr>
        <w:jc w:val="both"/>
        <w:rPr>
          <w:iCs/>
        </w:rPr>
      </w:pPr>
    </w:p>
    <w:p w14:paraId="6D87BE8C" w14:textId="31644A4C" w:rsidR="00645272" w:rsidRPr="00D449AD" w:rsidRDefault="00645272" w:rsidP="00645272">
      <w:pPr>
        <w:jc w:val="both"/>
        <w:rPr>
          <w:rFonts w:eastAsia="SimSun"/>
          <w:bCs/>
          <w:iCs/>
          <w:sz w:val="22"/>
          <w:szCs w:val="22"/>
        </w:rPr>
      </w:pPr>
      <w:r w:rsidRPr="00FA0006">
        <w:rPr>
          <w:b/>
          <w:i/>
          <w:u w:val="single"/>
        </w:rPr>
        <w:t xml:space="preserve">Proposal </w:t>
      </w:r>
      <w:r>
        <w:rPr>
          <w:b/>
          <w:i/>
          <w:u w:val="single"/>
        </w:rPr>
        <w:t>5</w:t>
      </w:r>
      <w:r w:rsidRPr="00FA0006">
        <w:rPr>
          <w:b/>
          <w:i/>
          <w:u w:val="single"/>
        </w:rPr>
        <w:t>:</w:t>
      </w:r>
      <w:r w:rsidRPr="00FA0006">
        <w:rPr>
          <w:i/>
        </w:rPr>
        <w:t xml:space="preserve"> </w:t>
      </w:r>
      <w:r>
        <w:rPr>
          <w:i/>
        </w:rPr>
        <w:t xml:space="preserve">The CR measurement window location is UE implementation, where more than half of the CR measurement window is </w:t>
      </w:r>
      <w:r w:rsidR="00D160B6">
        <w:rPr>
          <w:i/>
        </w:rPr>
        <w:t>for</w:t>
      </w:r>
      <w:r>
        <w:rPr>
          <w:i/>
        </w:rPr>
        <w:t xml:space="preserve"> the past.</w:t>
      </w:r>
    </w:p>
    <w:p w14:paraId="2896E657" w14:textId="2DF29AD0" w:rsidR="00854A60" w:rsidRPr="00A6576F" w:rsidRDefault="009C5A97" w:rsidP="00FB330B">
      <w:pPr>
        <w:pStyle w:val="Heading1"/>
      </w:pPr>
      <w:r w:rsidRPr="00A6576F">
        <w:t>Conclusion</w:t>
      </w:r>
    </w:p>
    <w:p w14:paraId="56311B75" w14:textId="61742405" w:rsidR="00E32950" w:rsidRDefault="008A456C" w:rsidP="00260928">
      <w:pPr>
        <w:jc w:val="both"/>
      </w:pPr>
      <w:r w:rsidRPr="00260928">
        <w:rPr>
          <w:rFonts w:eastAsia="MS Mincho"/>
          <w:lang w:eastAsia="ja-JP"/>
        </w:rPr>
        <w:t>In this contribution, w</w:t>
      </w:r>
      <w:r w:rsidR="003031F8" w:rsidRPr="00260928">
        <w:rPr>
          <w:rFonts w:eastAsia="MS Mincho"/>
          <w:lang w:eastAsia="ja-JP"/>
        </w:rPr>
        <w:t xml:space="preserve">e </w:t>
      </w:r>
      <w:r w:rsidRPr="00260928">
        <w:rPr>
          <w:rFonts w:eastAsia="MS Mincho"/>
          <w:lang w:eastAsia="ja-JP"/>
        </w:rPr>
        <w:t>provided our view on the remaining details o</w:t>
      </w:r>
      <w:r w:rsidR="006D480E">
        <w:rPr>
          <w:rFonts w:eastAsia="MS Mincho"/>
          <w:lang w:eastAsia="ja-JP"/>
        </w:rPr>
        <w:t>f</w:t>
      </w:r>
      <w:r w:rsidRPr="00260928">
        <w:rPr>
          <w:rFonts w:eastAsia="MS Mincho"/>
          <w:lang w:eastAsia="ja-JP"/>
        </w:rPr>
        <w:t xml:space="preserve"> </w:t>
      </w:r>
      <w:r w:rsidR="00913770">
        <w:t>QoS management</w:t>
      </w:r>
      <w:r w:rsidRPr="00260928">
        <w:t>. Our proposals are as follows:</w:t>
      </w:r>
    </w:p>
    <w:p w14:paraId="3F96C4F5" w14:textId="77777777" w:rsidR="00BE0ADA" w:rsidRPr="00260928" w:rsidRDefault="00BE0ADA" w:rsidP="00260928">
      <w:pPr>
        <w:jc w:val="both"/>
      </w:pPr>
    </w:p>
    <w:p w14:paraId="1FBE0DB8" w14:textId="513A91C7" w:rsidR="00BE0ADA" w:rsidRDefault="00BE0ADA" w:rsidP="00BE0ADA">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Confirm the working assumption that the priority indication in 1</w:t>
      </w:r>
      <w:r w:rsidRPr="00727DB7">
        <w:rPr>
          <w:i/>
          <w:vertAlign w:val="superscript"/>
        </w:rPr>
        <w:t>st</w:t>
      </w:r>
      <w:r>
        <w:rPr>
          <w:i/>
        </w:rPr>
        <w:t xml:space="preserve"> stage SCI is 3 bits.</w:t>
      </w:r>
    </w:p>
    <w:p w14:paraId="4EF74EF1" w14:textId="009C509E" w:rsidR="00BE0ADA" w:rsidRDefault="00BE0ADA" w:rsidP="00BE0ADA">
      <w:pPr>
        <w:jc w:val="both"/>
        <w:rPr>
          <w:i/>
        </w:rPr>
      </w:pPr>
    </w:p>
    <w:p w14:paraId="72D953F9" w14:textId="77777777" w:rsidR="00D160B6" w:rsidRPr="00D160B6" w:rsidRDefault="00D160B6" w:rsidP="00D160B6">
      <w:pPr>
        <w:jc w:val="both"/>
        <w:rPr>
          <w:i/>
        </w:rPr>
      </w:pPr>
      <w:r w:rsidRPr="00FA0006">
        <w:rPr>
          <w:b/>
          <w:i/>
          <w:u w:val="single"/>
        </w:rPr>
        <w:t>Proposal 2:</w:t>
      </w:r>
      <w:r w:rsidRPr="00FA0006">
        <w:rPr>
          <w:i/>
        </w:rPr>
        <w:t xml:space="preserve"> </w:t>
      </w:r>
      <w:r>
        <w:rPr>
          <w:i/>
        </w:rPr>
        <w:t xml:space="preserve">In sidelink RSSI measurement for CBR estimation, the time-domain granularity is slot and the frequency-domain granularity </w:t>
      </w:r>
      <w:proofErr w:type="gramStart"/>
      <w:r>
        <w:rPr>
          <w:i/>
        </w:rPr>
        <w:t>is</w:t>
      </w:r>
      <w:proofErr w:type="gramEnd"/>
      <w:r>
        <w:rPr>
          <w:i/>
        </w:rPr>
        <w:t xml:space="preserve"> sub-channel. The PSFCH resource, AGC symbol and GAP symbol should be excluded from the sidelink RSSI measurement.</w:t>
      </w:r>
    </w:p>
    <w:p w14:paraId="2C188FE0" w14:textId="53CE5DD9" w:rsidR="008A456C" w:rsidRDefault="008A456C" w:rsidP="000A1967">
      <w:pPr>
        <w:rPr>
          <w:rFonts w:eastAsia="MS Mincho"/>
          <w:sz w:val="22"/>
          <w:szCs w:val="22"/>
          <w:lang w:eastAsia="ja-JP"/>
        </w:rPr>
      </w:pPr>
    </w:p>
    <w:p w14:paraId="577407BB" w14:textId="7BC82A67" w:rsidR="00FA0006" w:rsidRDefault="00D449AD" w:rsidP="00645272">
      <w:pPr>
        <w:rPr>
          <w:i/>
        </w:rPr>
      </w:pPr>
      <w:r w:rsidRPr="00FA0006">
        <w:rPr>
          <w:b/>
          <w:i/>
          <w:u w:val="single"/>
        </w:rPr>
        <w:t xml:space="preserve">Proposal </w:t>
      </w:r>
      <w:r>
        <w:rPr>
          <w:b/>
          <w:i/>
          <w:u w:val="single"/>
        </w:rPr>
        <w:t>3</w:t>
      </w:r>
      <w:r w:rsidRPr="00FA0006">
        <w:rPr>
          <w:b/>
          <w:i/>
          <w:u w:val="single"/>
        </w:rPr>
        <w:t>:</w:t>
      </w:r>
      <w:r w:rsidRPr="00FA0006">
        <w:rPr>
          <w:i/>
        </w:rPr>
        <w:t xml:space="preserve"> </w:t>
      </w:r>
      <w:r>
        <w:rPr>
          <w:i/>
        </w:rPr>
        <w:t>The CBR measurement window size is 100 slots.</w:t>
      </w:r>
    </w:p>
    <w:p w14:paraId="490F9F0A" w14:textId="77777777" w:rsidR="00645272" w:rsidRPr="00645272" w:rsidRDefault="00645272" w:rsidP="00645272">
      <w:pPr>
        <w:rPr>
          <w:rFonts w:eastAsia="SimSun"/>
          <w:bCs/>
          <w:iCs/>
          <w:sz w:val="22"/>
          <w:szCs w:val="22"/>
        </w:rPr>
      </w:pPr>
    </w:p>
    <w:p w14:paraId="2C4EAFC2" w14:textId="77777777" w:rsidR="00645272" w:rsidRDefault="00645272" w:rsidP="00645272">
      <w:pPr>
        <w:rPr>
          <w:i/>
        </w:rPr>
      </w:pPr>
      <w:r w:rsidRPr="00FA0006">
        <w:rPr>
          <w:b/>
          <w:i/>
          <w:u w:val="single"/>
        </w:rPr>
        <w:t xml:space="preserve">Proposal </w:t>
      </w:r>
      <w:r>
        <w:rPr>
          <w:b/>
          <w:i/>
          <w:u w:val="single"/>
        </w:rPr>
        <w:t>4</w:t>
      </w:r>
      <w:r w:rsidRPr="00FA0006">
        <w:rPr>
          <w:b/>
          <w:i/>
          <w:u w:val="single"/>
        </w:rPr>
        <w:t>:</w:t>
      </w:r>
      <w:r w:rsidRPr="00FA0006">
        <w:rPr>
          <w:i/>
        </w:rPr>
        <w:t xml:space="preserve"> </w:t>
      </w:r>
      <w:r>
        <w:rPr>
          <w:i/>
        </w:rPr>
        <w:t>The CR measurement window size is 1000 slots.</w:t>
      </w:r>
    </w:p>
    <w:p w14:paraId="3569FD8A" w14:textId="38583DFC" w:rsidR="00645272" w:rsidRDefault="00645272" w:rsidP="00645272">
      <w:pPr>
        <w:rPr>
          <w:i/>
        </w:rPr>
      </w:pPr>
      <w:r>
        <w:rPr>
          <w:i/>
        </w:rPr>
        <w:t xml:space="preserve"> </w:t>
      </w:r>
    </w:p>
    <w:p w14:paraId="0CD941F9" w14:textId="77777777" w:rsidR="00D160B6" w:rsidRPr="00D449AD" w:rsidRDefault="00D160B6" w:rsidP="00D160B6">
      <w:pPr>
        <w:jc w:val="both"/>
        <w:rPr>
          <w:rFonts w:eastAsia="SimSun"/>
          <w:bCs/>
          <w:iCs/>
          <w:sz w:val="22"/>
          <w:szCs w:val="22"/>
        </w:rPr>
      </w:pPr>
      <w:r w:rsidRPr="00FA0006">
        <w:rPr>
          <w:b/>
          <w:i/>
          <w:u w:val="single"/>
        </w:rPr>
        <w:t xml:space="preserve">Proposal </w:t>
      </w:r>
      <w:r>
        <w:rPr>
          <w:b/>
          <w:i/>
          <w:u w:val="single"/>
        </w:rPr>
        <w:t>5</w:t>
      </w:r>
      <w:r w:rsidRPr="00FA0006">
        <w:rPr>
          <w:b/>
          <w:i/>
          <w:u w:val="single"/>
        </w:rPr>
        <w:t>:</w:t>
      </w:r>
      <w:r w:rsidRPr="00FA0006">
        <w:rPr>
          <w:i/>
        </w:rPr>
        <w:t xml:space="preserve"> </w:t>
      </w:r>
      <w:r>
        <w:rPr>
          <w:i/>
        </w:rPr>
        <w:t xml:space="preserve">The CR measurement window location is UE implementation, where more than half of the CR measurement window is for the past. </w:t>
      </w:r>
    </w:p>
    <w:p w14:paraId="2E75F001" w14:textId="77777777" w:rsidR="007E70BB" w:rsidRPr="00A6576F" w:rsidRDefault="005C63AE" w:rsidP="007E70BB">
      <w:pPr>
        <w:pStyle w:val="Heading1"/>
      </w:pPr>
      <w:r w:rsidRPr="00A6576F">
        <w:t>References</w:t>
      </w:r>
    </w:p>
    <w:p w14:paraId="6CEF6CA2" w14:textId="2E295CBD" w:rsidR="00FE7127" w:rsidRPr="00260928" w:rsidRDefault="007F1BA7" w:rsidP="009137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260928">
        <w:t>Chairman’s Notes, 3GPP TSG RAN1 WG1 #98</w:t>
      </w:r>
      <w:r w:rsidR="00727DB7">
        <w:t>bis</w:t>
      </w:r>
      <w:r w:rsidRPr="00260928">
        <w:t xml:space="preserve"> Meeting, </w:t>
      </w:r>
      <w:r w:rsidR="00727DB7">
        <w:t>Chengdu</w:t>
      </w:r>
      <w:r w:rsidRPr="00260928">
        <w:t xml:space="preserve">, </w:t>
      </w:r>
      <w:r w:rsidR="00727DB7">
        <w:t>China</w:t>
      </w:r>
      <w:r w:rsidRPr="00260928">
        <w:t xml:space="preserve">, </w:t>
      </w:r>
      <w:r w:rsidR="00727DB7">
        <w:t>Oct</w:t>
      </w:r>
      <w:r w:rsidRPr="00260928">
        <w:t>. 2019.</w:t>
      </w:r>
      <w:bookmarkEnd w:id="1"/>
      <w:bookmarkEnd w:id="2"/>
      <w:r w:rsidRPr="00260928">
        <w:t xml:space="preserve"> </w:t>
      </w:r>
    </w:p>
    <w:sectPr w:rsidR="00FE7127" w:rsidRPr="0026092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DB047" w14:textId="77777777" w:rsidR="004706FA" w:rsidRDefault="004706FA">
      <w:r>
        <w:separator/>
      </w:r>
    </w:p>
  </w:endnote>
  <w:endnote w:type="continuationSeparator" w:id="0">
    <w:p w14:paraId="03DA32FB" w14:textId="77777777" w:rsidR="004706FA" w:rsidRDefault="004706FA">
      <w:r>
        <w:continuationSeparator/>
      </w:r>
    </w:p>
  </w:endnote>
  <w:endnote w:type="continuationNotice" w:id="1">
    <w:p w14:paraId="603AAF0C" w14:textId="77777777" w:rsidR="004706FA" w:rsidRDefault="00470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55E17" w14:textId="77777777" w:rsidR="004706FA" w:rsidRDefault="004706FA">
      <w:r>
        <w:separator/>
      </w:r>
    </w:p>
  </w:footnote>
  <w:footnote w:type="continuationSeparator" w:id="0">
    <w:p w14:paraId="0477DA07" w14:textId="77777777" w:rsidR="004706FA" w:rsidRDefault="004706FA">
      <w:r>
        <w:continuationSeparator/>
      </w:r>
    </w:p>
  </w:footnote>
  <w:footnote w:type="continuationNotice" w:id="1">
    <w:p w14:paraId="1B149876" w14:textId="77777777" w:rsidR="004706FA" w:rsidRDefault="004706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A04D5B"/>
    <w:multiLevelType w:val="hybridMultilevel"/>
    <w:tmpl w:val="F61E80B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2"/>
  </w:num>
  <w:num w:numId="7">
    <w:abstractNumId w:val="18"/>
  </w:num>
  <w:num w:numId="8">
    <w:abstractNumId w:val="8"/>
  </w:num>
  <w:num w:numId="9">
    <w:abstractNumId w:val="15"/>
  </w:num>
  <w:num w:numId="10">
    <w:abstractNumId w:val="0"/>
  </w:num>
  <w:num w:numId="11">
    <w:abstractNumId w:val="21"/>
  </w:num>
  <w:num w:numId="12">
    <w:abstractNumId w:val="3"/>
  </w:num>
  <w:num w:numId="13">
    <w:abstractNumId w:val="16"/>
  </w:num>
  <w:num w:numId="14">
    <w:abstractNumId w:val="11"/>
  </w:num>
  <w:num w:numId="15">
    <w:abstractNumId w:val="22"/>
  </w:num>
  <w:num w:numId="16">
    <w:abstractNumId w:val="23"/>
  </w:num>
  <w:num w:numId="17">
    <w:abstractNumId w:val="6"/>
  </w:num>
  <w:num w:numId="18">
    <w:abstractNumId w:val="19"/>
  </w:num>
  <w:num w:numId="19">
    <w:abstractNumId w:val="4"/>
  </w:num>
  <w:num w:numId="20">
    <w:abstractNumId w:val="20"/>
  </w:num>
  <w:num w:numId="21">
    <w:abstractNumId w:val="17"/>
  </w:num>
  <w:num w:numId="22">
    <w:abstractNumId w:val="2"/>
  </w:num>
  <w:num w:numId="23">
    <w:abstractNumId w:val="13"/>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59A"/>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3F6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17DC"/>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928"/>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8E7"/>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AEC"/>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6D5C"/>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712"/>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3CA4"/>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7B8"/>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6FA"/>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2D7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156"/>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A7B"/>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0AEC"/>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6B91"/>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211"/>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272"/>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5B7"/>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480E"/>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DB7"/>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BC1"/>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32D"/>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259"/>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770"/>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9C5"/>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3926"/>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67F"/>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281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1CA"/>
    <w:rsid w:val="00BB026C"/>
    <w:rsid w:val="00BB0D37"/>
    <w:rsid w:val="00BB14C4"/>
    <w:rsid w:val="00BB2A25"/>
    <w:rsid w:val="00BB332C"/>
    <w:rsid w:val="00BB34B4"/>
    <w:rsid w:val="00BB36D4"/>
    <w:rsid w:val="00BB3F0D"/>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0CA"/>
    <w:rsid w:val="00BD3883"/>
    <w:rsid w:val="00BD48AC"/>
    <w:rsid w:val="00BD4CDD"/>
    <w:rsid w:val="00BD4FA5"/>
    <w:rsid w:val="00BD5F1A"/>
    <w:rsid w:val="00BD619F"/>
    <w:rsid w:val="00BD721C"/>
    <w:rsid w:val="00BD7A8B"/>
    <w:rsid w:val="00BD7F16"/>
    <w:rsid w:val="00BE0841"/>
    <w:rsid w:val="00BE0ADA"/>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596"/>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0B6"/>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AD"/>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3EE"/>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006"/>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127"/>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C8C85-8037-164D-9E9D-138B28D9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193</TotalTime>
  <Pages>3</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22</cp:revision>
  <cp:lastPrinted>2008-01-31T16:09:00Z</cp:lastPrinted>
  <dcterms:created xsi:type="dcterms:W3CDTF">2019-09-23T23:59:00Z</dcterms:created>
  <dcterms:modified xsi:type="dcterms:W3CDTF">2019-11-08T19:24:00Z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